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B017C3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B017C3" w:rsidRDefault="00C419E1" w:rsidP="00CB650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相继动作区和死区</w:t>
            </w:r>
          </w:p>
        </w:tc>
      </w:tr>
      <w:tr w:rsidR="00B017C3">
        <w:trPr>
          <w:trHeight w:hRule="exact" w:val="397"/>
        </w:trPr>
        <w:tc>
          <w:tcPr>
            <w:tcW w:w="12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B017C3" w:rsidRDefault="00C419E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B017C3" w:rsidRDefault="00CB650B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20</w:t>
            </w:r>
          </w:p>
        </w:tc>
      </w:tr>
      <w:tr w:rsidR="00B017C3">
        <w:trPr>
          <w:trHeight w:hRule="exact" w:val="397"/>
        </w:trPr>
        <w:tc>
          <w:tcPr>
            <w:tcW w:w="12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B017C3" w:rsidRDefault="00C419E1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B017C3">
        <w:trPr>
          <w:trHeight w:hRule="exact" w:val="397"/>
        </w:trPr>
        <w:tc>
          <w:tcPr>
            <w:tcW w:w="12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B017C3" w:rsidRDefault="00C419E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B017C3" w:rsidRDefault="00C419E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B017C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B017C3">
        <w:trPr>
          <w:trHeight w:hRule="exact" w:val="709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相继动作区和死区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017C3">
        <w:trPr>
          <w:trHeight w:hRule="exact" w:val="397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会进行死区调整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bookmarkStart w:id="0" w:name="_GoBack"/>
            <w:bookmarkEnd w:id="0"/>
          </w:p>
        </w:tc>
      </w:tr>
      <w:tr w:rsidR="00B017C3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掌握相继动作区和死区</w:t>
            </w:r>
            <w:r>
              <w:rPr>
                <w:rFonts w:ascii="仿宋" w:eastAsia="仿宋" w:hAnsi="仿宋" w:hint="eastAsia"/>
                <w:bCs/>
                <w:szCs w:val="21"/>
              </w:rPr>
              <w:t>概念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017C3">
        <w:trPr>
          <w:trHeight w:hRule="exact" w:val="397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避免</w:t>
            </w:r>
            <w:r>
              <w:rPr>
                <w:rFonts w:ascii="仿宋" w:eastAsia="仿宋" w:hAnsi="仿宋" w:hint="eastAsia"/>
                <w:bCs/>
                <w:szCs w:val="21"/>
              </w:rPr>
              <w:t>死区</w:t>
            </w:r>
            <w:r>
              <w:rPr>
                <w:rFonts w:ascii="仿宋" w:eastAsia="仿宋" w:hAnsi="仿宋" w:hint="eastAsia"/>
                <w:bCs/>
                <w:szCs w:val="21"/>
              </w:rPr>
              <w:t>采取的措施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017C3">
        <w:trPr>
          <w:trHeight w:hRule="exact" w:val="1086"/>
        </w:trPr>
        <w:tc>
          <w:tcPr>
            <w:tcW w:w="12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</w:t>
            </w:r>
            <w:r>
              <w:rPr>
                <w:rFonts w:ascii="仿宋" w:eastAsia="仿宋" w:hAnsi="仿宋" w:hint="eastAsia"/>
                <w:bCs/>
                <w:szCs w:val="21"/>
              </w:rPr>
              <w:t>阶段式电流保护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过量和欠量</w:t>
            </w:r>
            <w:r>
              <w:rPr>
                <w:rFonts w:ascii="仿宋" w:eastAsia="仿宋" w:hAnsi="仿宋" w:hint="eastAsia"/>
                <w:bCs/>
                <w:szCs w:val="21"/>
              </w:rPr>
              <w:t>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B017C3">
        <w:trPr>
          <w:trHeight w:hRule="exact" w:val="715"/>
        </w:trPr>
        <w:tc>
          <w:tcPr>
            <w:tcW w:w="12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017C3">
        <w:trPr>
          <w:trHeight w:val="397"/>
        </w:trPr>
        <w:tc>
          <w:tcPr>
            <w:tcW w:w="1271" w:type="dxa"/>
            <w:vMerge w:val="restart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017C3" w:rsidRDefault="00C419E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B017C3">
        <w:trPr>
          <w:trHeight w:val="397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B017C3">
        <w:trPr>
          <w:trHeight w:val="575"/>
        </w:trPr>
        <w:tc>
          <w:tcPr>
            <w:tcW w:w="1271" w:type="dxa"/>
            <w:vMerge w:val="restart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B017C3">
        <w:trPr>
          <w:trHeight w:val="3323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横联方向差动保护的相继动作区和死区（视频文件）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相继动作区和死区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：相继动作区和死区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相继动作区和死区，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017C3"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：为什么会存在死区和相继动作区？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观看横联方向差动保护的相继动作区和死区（视频文件）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相继动作区和死区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等。</w:t>
            </w:r>
          </w:p>
        </w:tc>
        <w:tc>
          <w:tcPr>
            <w:tcW w:w="1276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B017C3">
        <w:trPr>
          <w:trHeight w:val="1833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做相继动作区和死区交互习题，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B017C3">
        <w:trPr>
          <w:trHeight w:val="1733"/>
        </w:trPr>
        <w:tc>
          <w:tcPr>
            <w:tcW w:w="1271" w:type="dxa"/>
            <w:vMerge/>
            <w:vAlign w:val="center"/>
          </w:tcPr>
          <w:p w:rsidR="00B017C3" w:rsidRDefault="00B017C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B017C3" w:rsidRDefault="00C419E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B017C3">
        <w:trPr>
          <w:trHeight w:val="1471"/>
        </w:trPr>
        <w:tc>
          <w:tcPr>
            <w:tcW w:w="1271" w:type="dxa"/>
            <w:vAlign w:val="center"/>
          </w:tcPr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B017C3" w:rsidRDefault="00C419E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B017C3" w:rsidRDefault="00C419E1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B017C3" w:rsidRDefault="00B017C3"/>
    <w:sectPr w:rsidR="00B017C3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9E1" w:rsidRDefault="00C419E1">
      <w:r>
        <w:separator/>
      </w:r>
    </w:p>
  </w:endnote>
  <w:endnote w:type="continuationSeparator" w:id="0">
    <w:p w:rsidR="00C419E1" w:rsidRDefault="00C419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9E1" w:rsidRDefault="00C419E1">
      <w:r>
        <w:separator/>
      </w:r>
    </w:p>
  </w:footnote>
  <w:footnote w:type="continuationSeparator" w:id="0">
    <w:p w:rsidR="00C419E1" w:rsidRDefault="00C419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7C3" w:rsidRDefault="00C419E1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7C3"/>
    <w:rsid w:val="00B019E8"/>
    <w:rsid w:val="00BC5E04"/>
    <w:rsid w:val="00C10A38"/>
    <w:rsid w:val="00C419E1"/>
    <w:rsid w:val="00C83DB2"/>
    <w:rsid w:val="00CA69B9"/>
    <w:rsid w:val="00CB650B"/>
    <w:rsid w:val="00CC4C33"/>
    <w:rsid w:val="00CE52F0"/>
    <w:rsid w:val="00D31773"/>
    <w:rsid w:val="00D53542"/>
    <w:rsid w:val="00D84BA9"/>
    <w:rsid w:val="00DD6726"/>
    <w:rsid w:val="00ED11F5"/>
    <w:rsid w:val="00F9363A"/>
    <w:rsid w:val="00FA0C9F"/>
    <w:rsid w:val="00FA7116"/>
    <w:rsid w:val="00FE22C8"/>
    <w:rsid w:val="135028FF"/>
    <w:rsid w:val="19E45204"/>
    <w:rsid w:val="1D3D0C8F"/>
    <w:rsid w:val="201C6220"/>
    <w:rsid w:val="22C87718"/>
    <w:rsid w:val="23DC2D1A"/>
    <w:rsid w:val="24652AC2"/>
    <w:rsid w:val="25E44E23"/>
    <w:rsid w:val="316D37F6"/>
    <w:rsid w:val="33CE0824"/>
    <w:rsid w:val="34D95F8D"/>
    <w:rsid w:val="36C070CE"/>
    <w:rsid w:val="3DFD1295"/>
    <w:rsid w:val="40F21551"/>
    <w:rsid w:val="451452EE"/>
    <w:rsid w:val="4B1D6138"/>
    <w:rsid w:val="506E12FB"/>
    <w:rsid w:val="529E730F"/>
    <w:rsid w:val="587D0C02"/>
    <w:rsid w:val="5A2F072E"/>
    <w:rsid w:val="5C7B3446"/>
    <w:rsid w:val="5CCD2589"/>
    <w:rsid w:val="61957219"/>
    <w:rsid w:val="6A506338"/>
    <w:rsid w:val="6F906A69"/>
    <w:rsid w:val="7452712C"/>
    <w:rsid w:val="74EC02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097AF4B-5517-413F-89CB-A85B92039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887</Characters>
  <Application>Microsoft Office Word</Application>
  <DocSecurity>0</DocSecurity>
  <Lines>7</Lines>
  <Paragraphs>2</Paragraphs>
  <ScaleCrop>false</ScaleCrop>
  <Company>微软中国</Company>
  <LinksUpToDate>false</LinksUpToDate>
  <CharactersWithSpaces>1040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