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E64387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E64387" w:rsidRDefault="00B405F8" w:rsidP="000318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发电机定子绕组的单相接地保护</w:t>
            </w:r>
          </w:p>
        </w:tc>
      </w:tr>
      <w:tr w:rsidR="00E64387">
        <w:trPr>
          <w:trHeight w:hRule="exact" w:val="397"/>
        </w:trPr>
        <w:tc>
          <w:tcPr>
            <w:tcW w:w="1271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E64387" w:rsidRDefault="00B405F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E64387" w:rsidRDefault="000318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29</w:t>
            </w:r>
          </w:p>
        </w:tc>
      </w:tr>
      <w:tr w:rsidR="00E64387">
        <w:trPr>
          <w:trHeight w:hRule="exact" w:val="397"/>
        </w:trPr>
        <w:tc>
          <w:tcPr>
            <w:tcW w:w="1271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E64387" w:rsidRDefault="000318B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E64387" w:rsidRDefault="00B405F8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E64387">
        <w:trPr>
          <w:trHeight w:hRule="exact" w:val="397"/>
        </w:trPr>
        <w:tc>
          <w:tcPr>
            <w:tcW w:w="1271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E64387" w:rsidRDefault="00B405F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E64387" w:rsidRDefault="00B405F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E64387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E64387">
        <w:trPr>
          <w:trHeight w:hRule="exact" w:val="397"/>
        </w:trPr>
        <w:tc>
          <w:tcPr>
            <w:tcW w:w="1271" w:type="dxa"/>
            <w:vMerge/>
            <w:vAlign w:val="center"/>
          </w:tcPr>
          <w:p w:rsidR="00E64387" w:rsidRDefault="00E643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E64387">
        <w:trPr>
          <w:trHeight w:hRule="exact" w:val="397"/>
        </w:trPr>
        <w:tc>
          <w:tcPr>
            <w:tcW w:w="1271" w:type="dxa"/>
            <w:vMerge/>
            <w:vAlign w:val="center"/>
          </w:tcPr>
          <w:p w:rsidR="00E64387" w:rsidRDefault="00E643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具备</w:t>
            </w:r>
            <w:r>
              <w:rPr>
                <w:rFonts w:ascii="仿宋" w:eastAsia="仿宋" w:hAnsi="仿宋" w:hint="eastAsia"/>
                <w:bCs/>
                <w:szCs w:val="21"/>
              </w:rPr>
              <w:t>判别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定子绕组的单相接地保护范围</w:t>
            </w:r>
            <w:r>
              <w:rPr>
                <w:rFonts w:ascii="仿宋" w:eastAsia="仿宋" w:hAnsi="仿宋" w:hint="eastAsia"/>
                <w:bCs/>
                <w:szCs w:val="21"/>
              </w:rPr>
              <w:t>的</w:t>
            </w:r>
            <w:r>
              <w:rPr>
                <w:rFonts w:ascii="仿宋" w:eastAsia="仿宋" w:hAnsi="仿宋"/>
                <w:bCs/>
                <w:szCs w:val="21"/>
              </w:rPr>
              <w:t>能力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E64387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E64387">
        <w:trPr>
          <w:trHeight w:hRule="exact" w:val="397"/>
        </w:trPr>
        <w:tc>
          <w:tcPr>
            <w:tcW w:w="1271" w:type="dxa"/>
            <w:vMerge/>
            <w:vAlign w:val="center"/>
          </w:tcPr>
          <w:p w:rsidR="00E64387" w:rsidRDefault="00E643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发电机定子绕组的单相接地保护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E64387">
        <w:trPr>
          <w:trHeight w:hRule="exact" w:val="972"/>
        </w:trPr>
        <w:tc>
          <w:tcPr>
            <w:tcW w:w="1271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E64387">
        <w:trPr>
          <w:trHeight w:hRule="exact" w:val="715"/>
        </w:trPr>
        <w:tc>
          <w:tcPr>
            <w:tcW w:w="1271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E64387">
        <w:trPr>
          <w:trHeight w:val="397"/>
        </w:trPr>
        <w:tc>
          <w:tcPr>
            <w:tcW w:w="1271" w:type="dxa"/>
            <w:vMerge w:val="restart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E64387" w:rsidRDefault="00B405F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E64387">
        <w:trPr>
          <w:trHeight w:val="397"/>
        </w:trPr>
        <w:tc>
          <w:tcPr>
            <w:tcW w:w="1271" w:type="dxa"/>
            <w:vMerge/>
            <w:vAlign w:val="center"/>
          </w:tcPr>
          <w:p w:rsidR="00E64387" w:rsidRDefault="00E643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E64387">
        <w:trPr>
          <w:trHeight w:val="575"/>
        </w:trPr>
        <w:tc>
          <w:tcPr>
            <w:tcW w:w="1271" w:type="dxa"/>
            <w:vMerge w:val="restart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E64387">
        <w:trPr>
          <w:trHeight w:val="4240"/>
        </w:trPr>
        <w:tc>
          <w:tcPr>
            <w:tcW w:w="1271" w:type="dxa"/>
            <w:vMerge/>
            <w:vAlign w:val="center"/>
          </w:tcPr>
          <w:p w:rsidR="00E64387" w:rsidRDefault="00E643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E64387">
        <w:tc>
          <w:tcPr>
            <w:tcW w:w="1271" w:type="dxa"/>
            <w:vMerge/>
            <w:vAlign w:val="center"/>
          </w:tcPr>
          <w:p w:rsidR="00E64387" w:rsidRDefault="00E643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E64387" w:rsidRDefault="00E64387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E64387">
        <w:tc>
          <w:tcPr>
            <w:tcW w:w="1271" w:type="dxa"/>
            <w:vMerge/>
            <w:vAlign w:val="center"/>
          </w:tcPr>
          <w:p w:rsidR="00E64387" w:rsidRDefault="00E643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E64387" w:rsidRDefault="00E6438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E64387">
        <w:trPr>
          <w:trHeight w:val="2375"/>
        </w:trPr>
        <w:tc>
          <w:tcPr>
            <w:tcW w:w="1271" w:type="dxa"/>
            <w:vMerge/>
            <w:vAlign w:val="center"/>
          </w:tcPr>
          <w:p w:rsidR="00E64387" w:rsidRDefault="00E643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E64387" w:rsidRDefault="00E64387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定子绕组的单相接地保护</w:t>
            </w:r>
            <w:r>
              <w:rPr>
                <w:rFonts w:ascii="仿宋" w:eastAsia="仿宋" w:hAnsi="仿宋" w:hint="eastAsia"/>
                <w:bCs/>
                <w:szCs w:val="21"/>
              </w:rPr>
              <w:t>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E64387">
        <w:trPr>
          <w:trHeight w:val="1733"/>
        </w:trPr>
        <w:tc>
          <w:tcPr>
            <w:tcW w:w="1271" w:type="dxa"/>
            <w:vMerge/>
            <w:vAlign w:val="center"/>
          </w:tcPr>
          <w:p w:rsidR="00E64387" w:rsidRDefault="00E64387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E64387" w:rsidRDefault="00B405F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E64387">
        <w:trPr>
          <w:trHeight w:val="1816"/>
        </w:trPr>
        <w:tc>
          <w:tcPr>
            <w:tcW w:w="1271" w:type="dxa"/>
            <w:vAlign w:val="center"/>
          </w:tcPr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E64387" w:rsidRDefault="00B405F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E64387" w:rsidRDefault="00B405F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E64387" w:rsidRDefault="00E64387"/>
    <w:sectPr w:rsidR="00E64387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05F8" w:rsidRDefault="00B405F8">
      <w:r>
        <w:separator/>
      </w:r>
    </w:p>
  </w:endnote>
  <w:endnote w:type="continuationSeparator" w:id="0">
    <w:p w:rsidR="00B405F8" w:rsidRDefault="00B40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05F8" w:rsidRDefault="00B405F8">
      <w:r>
        <w:separator/>
      </w:r>
    </w:p>
  </w:footnote>
  <w:footnote w:type="continuationSeparator" w:id="0">
    <w:p w:rsidR="00B405F8" w:rsidRDefault="00B405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4387" w:rsidRDefault="00B405F8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0318B7"/>
    <w:rsid w:val="00B405F8"/>
    <w:rsid w:val="00E64387"/>
    <w:rsid w:val="15C121DB"/>
    <w:rsid w:val="201C6220"/>
    <w:rsid w:val="23DC2D1A"/>
    <w:rsid w:val="2D2E0020"/>
    <w:rsid w:val="54352851"/>
    <w:rsid w:val="57E91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43489B6-B787-4A36-BE5C-80500410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1147</Characters>
  <Application>Microsoft Office Word</Application>
  <DocSecurity>0</DocSecurity>
  <Lines>9</Lines>
  <Paragraphs>2</Paragraphs>
  <ScaleCrop>false</ScaleCrop>
  <Company>Microsoft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2021-01-31T11:02:00Z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